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11-12-2014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Fallo do concurso de postais de aninovo.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eTwinning en galego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Recibimos a comunicación oficial de participación no Plan Proxecta. O persoal do SERGAS virá o día 17 de decembro ás 12:00 para realizar o relatorio sobre doazóns e transplantes, que servirá de punto de inicio.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Eliximos os gañadores do concurso de postais e adxudicamos un accésit co visto e prace da dirección do centro: 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1º premio: </w:t>
      </w:r>
      <w:r w:rsidDel="00000000" w:rsidR="00000000" w:rsidRPr="00000000">
        <w:rPr>
          <w:b w:val="1"/>
          <w:rtl w:val="0"/>
        </w:rPr>
        <w:t xml:space="preserve">Balbina Tarrío</w:t>
      </w:r>
      <w:r w:rsidDel="00000000" w:rsidR="00000000" w:rsidRPr="00000000">
        <w:rPr>
          <w:rtl w:val="0"/>
        </w:rPr>
        <w:t xml:space="preserve"> de 1º bacharelato – Bótalle un sorriso ó 2015.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2º premio: </w:t>
      </w:r>
      <w:r w:rsidDel="00000000" w:rsidR="00000000" w:rsidRPr="00000000">
        <w:rPr>
          <w:b w:val="1"/>
          <w:rtl w:val="0"/>
        </w:rPr>
        <w:t xml:space="preserve">Adrián Rico</w:t>
      </w:r>
      <w:r w:rsidDel="00000000" w:rsidR="00000000" w:rsidRPr="00000000">
        <w:rPr>
          <w:rtl w:val="0"/>
        </w:rPr>
        <w:t xml:space="preserve"> de 1º SMR – Este ano chegarás moi lonxe.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3º premio: </w:t>
      </w:r>
      <w:r w:rsidDel="00000000" w:rsidR="00000000" w:rsidRPr="00000000">
        <w:rPr>
          <w:b w:val="1"/>
          <w:rtl w:val="0"/>
        </w:rPr>
        <w:t xml:space="preserve">Cristina Teijido</w:t>
      </w:r>
      <w:r w:rsidDel="00000000" w:rsidR="00000000" w:rsidRPr="00000000">
        <w:rPr>
          <w:rtl w:val="0"/>
        </w:rPr>
        <w:t xml:space="preserve"> de 1º bacharelato – 2015 Novo comezo, con ilusión e espírito.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Accésit: </w:t>
      </w:r>
      <w:r w:rsidDel="00000000" w:rsidR="00000000" w:rsidRPr="00000000">
        <w:rPr>
          <w:b w:val="1"/>
          <w:rtl w:val="0"/>
        </w:rPr>
        <w:t xml:space="preserve">Diego Seoane</w:t>
      </w:r>
      <w:r w:rsidDel="00000000" w:rsidR="00000000" w:rsidRPr="00000000">
        <w:rPr>
          <w:rtl w:val="0"/>
        </w:rPr>
        <w:t xml:space="preserve"> de 1º SMR – Sorrí para darlle cor á túa vida no ano novo.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Enviamos a proposta de tradución das interfaces de eTwinning Desktop e TwinSpace ao Servizo Central de Apoio en Bruxelas e estamos a agardar unha resposta.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Gañadores do V Concurso de felicitacións de aninovo</w:t>
        </w:r>
      </w:hyperlink>
      <w:r w:rsidDel="00000000" w:rsidR="00000000" w:rsidRPr="00000000">
        <w:rPr>
          <w:color w:val="1155cc"/>
          <w:u w:val="single"/>
          <w:rtl w:val="0"/>
        </w:rPr>
        <w:t xml:space="preserve"> </w:t>
      </w:r>
    </w:p>
    <w:p w:rsidR="00000000" w:rsidDel="00000000" w:rsidP="00000000" w:rsidRDefault="00000000" w:rsidRPr="00000000">
      <w:pPr>
        <w:pStyle w:val="Heading2"/>
        <w:spacing w:after="80" w:before="360" w:lineRule="auto"/>
        <w:ind w:left="720" w:firstLine="0"/>
        <w:contextualSpacing w:val="0"/>
      </w:pPr>
      <w:bookmarkStart w:colFirst="0" w:colLast="0" w:name="h.lne1bxn9bfmm" w:id="0"/>
      <w:bookmarkEnd w:id="0"/>
      <w:hyperlink r:id="rId6">
        <w:r w:rsidDel="00000000" w:rsidR="00000000" w:rsidRPr="00000000">
          <w:rPr>
            <w:rFonts w:ascii="Arial" w:cs="Arial" w:eastAsia="Arial" w:hAnsi="Arial"/>
            <w:color w:val="1155cc"/>
            <w:sz w:val="22"/>
            <w:szCs w:val="22"/>
            <w:u w:val="single"/>
            <w:rtl w:val="0"/>
          </w:rPr>
          <w:t xml:space="preserve">Anuncio: Relatorio sobre doazón de órganos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Non hai máis asuntos que tratar.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11 de decembro de 2014.</w:t>
      </w:r>
    </w:p>
    <w:sectPr>
      <w:headerReference r:id="rId7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4"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yperlink" Target="https://www.iessanclemente.net/2014/12/11/anuncio-relatorio-sobre-doazon-de-organos/" TargetMode="External"/><Relationship Id="rId5" Type="http://schemas.openxmlformats.org/officeDocument/2006/relationships/hyperlink" Target="https://www.iessanclemente.net/2014/12/10/5181/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