
<file path=[Content_Types].xml><?xml version="1.0" encoding="utf-8"?>
<Types xmlns="http://schemas.openxmlformats.org/package/2006/content-types">
  <Default ContentType="application/vnd.openxmlformats-package.relationships+xml" Extension="rels"/>
  <Default ContentType="image/png" Extension="png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Equipo de Dinamización da Lingua Galega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Acta da reunión do día 10-10-2014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Orde do día: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Benvida a novos membros.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Propostas de actividades para o ano escolar 2014-2015.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no Plan Proxecta Salvavidas.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Novas do EDLG.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Damos a benvida aos novos membros: María Jesús Rodríguez Lastres, María del Carmen Moure González e Manuel Martínez Mira.</w:t>
      </w:r>
    </w:p>
    <w:p w:rsidR="00000000" w:rsidDel="00000000" w:rsidP="00000000" w:rsidRDefault="00000000" w:rsidRPr="00000000">
      <w:pPr>
        <w:numPr>
          <w:ilvl w:val="0"/>
          <w:numId w:val="5"/>
        </w:numPr>
        <w:spacing w:before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Alén das accións habituais do EDLG no instituto (publicación de novas, labores de corrección da web e wikis, participación no club de lectura, participación en actividades da Coordinadora Galega e DL do Concello de Compostela, etc.) acordamos as seguintes actividades para o presente ano escolar:</w:t>
      </w:r>
    </w:p>
    <w:p w:rsidR="00000000" w:rsidDel="00000000" w:rsidP="00000000" w:rsidRDefault="00000000" w:rsidRPr="00000000">
      <w:pPr>
        <w:numPr>
          <w:ilvl w:val="1"/>
          <w:numId w:val="5"/>
        </w:numPr>
        <w:spacing w:before="200" w:lineRule="auto"/>
        <w:ind w:left="1440" w:hanging="360"/>
        <w:rPr/>
      </w:pPr>
      <w:r w:rsidDel="00000000" w:rsidR="00000000" w:rsidRPr="00000000">
        <w:rPr>
          <w:rtl w:val="0"/>
        </w:rPr>
        <w:t xml:space="preserve">Novas edicións de concursos:</w:t>
      </w:r>
    </w:p>
    <w:p w:rsidR="00000000" w:rsidDel="00000000" w:rsidP="00000000" w:rsidRDefault="00000000" w:rsidRPr="00000000">
      <w:pPr>
        <w:numPr>
          <w:ilvl w:val="2"/>
          <w:numId w:val="6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Postais de aninovo.</w:t>
      </w:r>
    </w:p>
    <w:p w:rsidR="00000000" w:rsidDel="00000000" w:rsidP="00000000" w:rsidRDefault="00000000" w:rsidRPr="00000000">
      <w:pPr>
        <w:numPr>
          <w:ilvl w:val="2"/>
          <w:numId w:val="6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Marcapáxinas (Letras galegas)</w:t>
      </w:r>
    </w:p>
    <w:p w:rsidR="00000000" w:rsidDel="00000000" w:rsidP="00000000" w:rsidRDefault="00000000" w:rsidRPr="00000000">
      <w:pPr>
        <w:numPr>
          <w:ilvl w:val="2"/>
          <w:numId w:val="6"/>
        </w:numPr>
        <w:ind w:left="2160" w:hanging="360"/>
        <w:contextualSpacing w:val="1"/>
        <w:rPr/>
      </w:pPr>
      <w:r w:rsidDel="00000000" w:rsidR="00000000" w:rsidRPr="00000000">
        <w:rPr>
          <w:rtl w:val="0"/>
        </w:rPr>
        <w:t xml:space="preserve">Concurso literario: relato e poesía.</w:t>
      </w:r>
    </w:p>
    <w:p w:rsidR="00000000" w:rsidDel="00000000" w:rsidP="00000000" w:rsidRDefault="00000000" w:rsidRPr="00000000">
      <w:pPr>
        <w:numPr>
          <w:ilvl w:val="1"/>
          <w:numId w:val="7"/>
        </w:numPr>
        <w:spacing w:before="200" w:lineRule="auto"/>
        <w:ind w:left="1440" w:hanging="360"/>
        <w:rPr/>
      </w:pPr>
      <w:r w:rsidDel="00000000" w:rsidR="00000000" w:rsidRPr="00000000">
        <w:rPr>
          <w:rtl w:val="0"/>
        </w:rPr>
        <w:t xml:space="preserve">Promoción do concurso “Imaxes con Fondo”.</w:t>
      </w:r>
    </w:p>
    <w:p w:rsidR="00000000" w:rsidDel="00000000" w:rsidP="00000000" w:rsidRDefault="00000000" w:rsidRPr="00000000">
      <w:pPr>
        <w:numPr>
          <w:ilvl w:val="1"/>
          <w:numId w:val="7"/>
        </w:numPr>
        <w:spacing w:before="2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Participación en eTwinning:</w:t>
      </w:r>
    </w:p>
    <w:p w:rsidR="00000000" w:rsidDel="00000000" w:rsidP="00000000" w:rsidRDefault="00000000" w:rsidRPr="00000000">
      <w:pPr>
        <w:numPr>
          <w:ilvl w:val="2"/>
          <w:numId w:val="7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directa en proxectos, como Letras Galegas 2015.</w:t>
      </w:r>
    </w:p>
    <w:p w:rsidR="00000000" w:rsidDel="00000000" w:rsidP="00000000" w:rsidRDefault="00000000" w:rsidRPr="00000000">
      <w:pPr>
        <w:numPr>
          <w:ilvl w:val="2"/>
          <w:numId w:val="7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Colaboración noutros proxectos.</w:t>
      </w:r>
    </w:p>
    <w:p w:rsidR="00000000" w:rsidDel="00000000" w:rsidP="00000000" w:rsidRDefault="00000000" w:rsidRPr="00000000">
      <w:pPr>
        <w:numPr>
          <w:ilvl w:val="2"/>
          <w:numId w:val="7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Participación nas publicacións da Embaixada eTwinning Galicia.</w:t>
      </w:r>
    </w:p>
    <w:p w:rsidR="00000000" w:rsidDel="00000000" w:rsidP="00000000" w:rsidRDefault="00000000" w:rsidRPr="00000000">
      <w:pPr>
        <w:numPr>
          <w:ilvl w:val="2"/>
          <w:numId w:val="7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Propor ao Servizo Central de Apoio (Bruxelas) que o EDLG traduza a interface de eTwinning Desktop e TwinSpace.</w:t>
      </w:r>
    </w:p>
    <w:p w:rsidR="00000000" w:rsidDel="00000000" w:rsidP="00000000" w:rsidRDefault="00000000" w:rsidRPr="00000000">
      <w:pPr>
        <w:numPr>
          <w:ilvl w:val="1"/>
          <w:numId w:val="7"/>
        </w:numPr>
        <w:spacing w:before="200" w:lineRule="auto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Edición dunha publicación que recolla todos os materiais relacionados co EDLG no final do ano escolar, en formato A5, en papel, PDF e Web.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Acordamos solicitar a participación do EDLG no Plan Proxecta Salvavidas, relacionado coa doazón e transplante de órganos. O programa desenvolve a súa actividade a través de tres canles: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Traballo co alumnado a temática sobre doazón e transplantes.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Participación no programa de charlas divulgativas sobre doazón e transplante organizadas pola Oficina de Coordinación de Transplantes de Galicia.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Presentación dun traballo final coa participación do alumnado e cuxo contido tratará sobre o beneficio da doazón e os transplantes.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200" w:line="276" w:lineRule="auto"/>
        <w:ind w:left="720" w:right="0" w:firstLine="0"/>
        <w:contextualSpacing w:val="0"/>
      </w:pPr>
      <w:r w:rsidDel="00000000" w:rsidR="00000000" w:rsidRPr="00000000">
        <w:rPr>
          <w:rtl w:val="0"/>
        </w:rPr>
        <w:t xml:space="preserve">Ademais, propomos incluír esta temática nunha actividade de creación de microrrelatos.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72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spacing w:after="80" w:before="360" w:lineRule="auto"/>
        <w:ind w:left="720" w:hanging="360"/>
        <w:contextualSpacing w:val="1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Galeguía</w:t>
        </w:r>
      </w:hyperlink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spacing w:after="0" w:before="0" w:line="276" w:lineRule="auto"/>
        <w:ind w:left="720" w:right="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Varios: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spacing w:after="0" w:before="0" w:line="276" w:lineRule="auto"/>
        <w:ind w:left="1440" w:right="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Proponse que o EDLG suxira á xefatura de estudos que o galego teña presenza nas comunicacións que realiza aos/as docentes do IES San Clemente.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  <w:t xml:space="preserve">Santiago de Compostela, 17 de outubro de 2014.</w:t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right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spacing w:after="0" w:before="0" w:line="276" w:lineRule="auto"/>
        <w:ind w:left="720" w:right="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0" behindDoc="0" distB="114300" distT="114300" distL="114300" distR="114300" hidden="0" layoutInCell="0" locked="0" relativeHeight="0" simplePos="0">
          <wp:simplePos x="0" y="0"/>
          <wp:positionH relativeFrom="margin">
            <wp:posOffset>-433387</wp:posOffset>
          </wp:positionH>
          <wp:positionV relativeFrom="paragraph">
            <wp:posOffset>66675</wp:posOffset>
          </wp:positionV>
          <wp:extent cx="6577013" cy="605085"/>
          <wp:effectExtent b="0" l="0" r="0" t="0"/>
          <wp:wrapSquare wrapText="bothSides" distB="114300" distT="114300" distL="114300" distR="114300"/>
          <wp:docPr descr="cabeceira2.png" id="1" name="image01.png"/>
          <a:graphic>
            <a:graphicData uri="http://schemas.openxmlformats.org/drawingml/2006/picture">
              <pic:pic>
                <pic:nvPicPr>
                  <pic:cNvPr descr="cabeceira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577013" cy="6050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ind w:left="-1020" w:firstLine="0"/>
      <w:contextualSpacing w:val="0"/>
      <w:jc w:val="center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hyperlink" Target="http://www.iessanclemente.net/2014/09/24/galeguia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